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/>
          <w:b/>
          <w:sz w:val="32"/>
          <w:szCs w:val="32"/>
          <w:lang w:val="en-US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零星宿舍家具询价函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各相关单位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我单位拟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为宿舍</w:t>
      </w:r>
      <w:r>
        <w:rPr>
          <w:rFonts w:hint="eastAsia"/>
          <w:sz w:val="28"/>
          <w:szCs w:val="28"/>
          <w:lang w:val="en-US" w:eastAsia="zh-CN"/>
        </w:rPr>
        <w:t>购买家具一批</w:t>
      </w:r>
      <w:r>
        <w:rPr>
          <w:rFonts w:hint="eastAsia" w:ascii="宋体" w:hAnsi="宋体" w:eastAsia="宋体" w:cs="宋体"/>
          <w:sz w:val="28"/>
          <w:szCs w:val="28"/>
        </w:rPr>
        <w:t>。请根据我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方</w:t>
      </w:r>
      <w:r>
        <w:rPr>
          <w:rFonts w:hint="eastAsia" w:ascii="宋体" w:hAnsi="宋体" w:eastAsia="宋体" w:cs="宋体"/>
          <w:sz w:val="28"/>
          <w:szCs w:val="28"/>
        </w:rPr>
        <w:t>要求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在确保时间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质量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要求的</w:t>
      </w:r>
      <w:r>
        <w:rPr>
          <w:rFonts w:hint="eastAsia" w:ascii="宋体" w:hAnsi="宋体" w:eastAsia="宋体" w:cs="宋体"/>
          <w:sz w:val="28"/>
          <w:szCs w:val="28"/>
        </w:rPr>
        <w:t>前提下，给出合理报价。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textAlignment w:val="auto"/>
        <w:rPr>
          <w:rFonts w:hint="default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采购标的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1、单层铁床（含床板、棕垫各1张）：10套，大学生公寓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2、四门衣柜：20件（渤海校区）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3、四洞学习桌（四人位）：30张（黄海校区15张、渤海校区15张）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4、凳子：500把（黄海校区90、渤海校区350、大学生公寓60）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二、参数要求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（一）单层铁床</w:t>
      </w:r>
      <w:bookmarkStart w:id="0" w:name="_GoBack"/>
      <w:bookmarkEnd w:id="0"/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1、数量：10套（每套含床板、棕垫各1张）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2、规格：1.9*0.85米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3、材质：钢管，床表面喷涂浅灰色漆，床板为实木多层床板，床垫为布面全棕床垫。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4、床板厚度不低于16mm，床垫厚度5mm。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5、立柱：加厚钢管立柱40*40*1.2mm。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6、水平大杠、小杠：钢管50*25*1.5mm、小杠25*25*1.0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7、床头和床尾横杆选材25*25*1.0mm：中间3支立柱选材20*20*1.0mm。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8、底脚和顶盖：塑胶内塞。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9、喷漆采用喷砂抛纹和高压静电喷涂，喷涂前除锈，浅灰色漆面均匀一致。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10、外观无瑕疵，结构无松动。五金件安装齐全、牢固，无噪声。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11、焊接接口光滑平整。边角整洁干净、光滑，手感顺滑，无锯齿状粗糙物。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12、床板：扎实、坚硬、耐高温，木纹清晰，颜色和纹理一致。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13、成品环保要求：甲醛释放限量符合国家标准。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（二）四门衣柜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1、数量：20件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2、规格：高2000*宽900*深500mm。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3、材质：钢板，表面浅灰色烤漆，牢固耐用。钢板厚度（裸板）不小于0.8mm。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4、其他：每柜有白钢杆衣挂和横板，横板高度距底面200mm。四门均配明锁锁别子。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5、焊接采用二氧化碳气体保护焊，满焊连接，接口光滑平整。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6、喷涂采用喷砂抛纹和高压静电喷涂，喷涂前除锈，漆面附着力达到2级，颜色为浅灰色，均匀一致，无任何有害挥发气体。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7、边角整洁干净、光滑，手感顺滑，无锯齿状粗糙物。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8、成品环保要求：甲醛释放限量符合国家标准。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（三）四洞学习桌（四人位）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1、数量：30张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2、规格：1200*600*760 mm；铁艺材质规格：40*40*1.5mm厚，两侧各2个洞。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3、连接：桌面与铁架间通过16根以上螺丝连接（或其他更为牢固连接方式），桌腿安装防滑底垫。桌腿有一根横撑。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4、材质：灰色，木面铁架，台面选用优质三聚氰胺纸饰面刨花板，厚度25mm。桌面注塑封边，双侧圆边，材质PP工程塑料。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5、板材和成品要求：甲醛释放限量符合国家标准。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（四）凳子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1、数量：500把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2、材质：灰色，木面铁架。台面选用优质三聚氰胺纸饰面刨花板，基材：采用优质品牌刨花板，厚度25mm；凳面注塑封圆边，材质PP工程塑料。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3、规格：350*250mm*450mm；铁艺材质规格：25*25*1.2mm厚，厚度需满足国标钢管合理公差范围。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4、连接：凳子上面与铁架间通过4根不小于M6的螺丝杆连接，并保证螺丝帽不突出于凳面。凳腿有一根横撑，凳腿安装防滑脚垫。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5、成品环保要求：甲醛释放限量符合国家标准。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三、其他要求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本项目包含送货、安装、摆放、卫生清理，要求配置到各自校区对应房间，整齐摆放。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四、质量标准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符合《中华人民共和国产品质量法》标准。环境检测合格，出具检测报告。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五、合同履约期限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2023年8月26日前配送完毕。（配送至相应校区、对应的房间）如遇特殊情况，学校推迟配置时间，中标方应妥善完好存放中标物，以学校最终送货时间为准。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六、质保期与售后服务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1.提供自验收合格之日起2年的质保期，质保期内如发生质量问题及时更换，所需费用由中标人承担。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2.投标人须对所售出的产品实行三包：即产品在正常使用情况下发生质量问题时，投标人应按使用方的要求，负责对产品实行包修、包换、包退；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3.质保期内，投标人所供货物发生质量问题，接到招标人通知后，免费更换有质量问题的货物。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4.投标人确保对使用方提出的保修等质量信息，做到1小时内电话响应，2小时内服务到位，组织维修和专业服务队伍到达现场，对产品进行免费保修服务。8小时内修复，如不能及时修复提供同等档次备机。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七、验收与付款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付货到现场家装摆放完毕后开始验收，验收合格后，乙方于30个工作日内向甲方提供全额发票，甲方于30个工作日内支付合同价款。注：（招标人支付中标人的款项为财政资金，财政资金的支付必须履行向政府有关部门报批、审批程序，待相关报批、审批程序履行完毕后，招标人可按合同约定向中标人支付合同价款，如因财政审核导致无法按照合同约定期限付款，不视为招标人违约）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验收标准：严格按照政府采购相关法律法规以及《辽宁省政府采购履约验收管理办法》（辽财采〔2017〕603号）的要求进行验收。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八、其他约束条款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1、签订合同后乙方擅自违约，需向甲方支付2倍合同价款违约金。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2、配置完毕时间每延后一天，扣5%的合同总价款，直到扣完为止。若扣完仍未能配置的，乙方按合同金额的2倍赔偿甲方损失。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无甲醛检测合格报告，未能出具环保检测报告。或甲醛检测合格，但仍有刺激气味，并经第三方检测不达标的，不予使用，并按违约处理，乙方需向甲方赔偿2倍合同金额的违约损失，由此产生的一切后果均由乙方承担。同时，甲方有权按照《中华人民共和国产品质量法》《中华人民共和国消费者权益保护法》等法规向有关部门继续追究乙方责任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质保期间，出现质量问题，中标方接到报修后2小时内到场并于当日维修完毕，非人为损坏的维修数量累计在1%-2%的，中标方需赔偿甲方合同总价款的2.5%；非人为损坏的维修数量累计超过2%的赔偿合同总价款的5%。当发生此类事件时，中标方立即按照赔偿额度向甲方支付赔偿金，如超过10天仍未支付的，每超过10天，增加1倍赔偿，直至总赔偿额达到合同总价款为止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5、有失牢固以及其他质量问题，造成人身或财物损伤的，一切责任由中标方承担。同时，中标方按发生金额的2倍违约金额支付甲方。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6、乙方承担工作人员的合法与安全用工。在执行送货安装任务时，必须指派专人负责管理，工作人员严格遵守甲方防疫和其他管理规定，严禁到其他区域活动。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九、报价表及相关信息</w:t>
      </w:r>
    </w:p>
    <w:tbl>
      <w:tblPr>
        <w:tblStyle w:val="9"/>
        <w:tblW w:w="89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"/>
        <w:gridCol w:w="2954"/>
        <w:gridCol w:w="2070"/>
        <w:gridCol w:w="1065"/>
        <w:gridCol w:w="1275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品  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规格（mm）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单层铁床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（含床板、棕垫各1张）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1900*850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四门衣柜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2000*900*500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四洞学习桌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（四人位）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1200*600*760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凳子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350*250*450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填报单位名称：（加盖公章）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注册地址：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法定代表人：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/>
        <w:jc w:val="center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sz w:val="28"/>
          <w:szCs w:val="28"/>
        </w:rPr>
        <w:t>大连海洋大学后勤管理处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8月5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383" w:right="1463" w:bottom="1327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xMjdjZjE2ZTE4YzljNGRlODMyYTQ1OGZjNjJjOWMifQ=="/>
  </w:docVars>
  <w:rsids>
    <w:rsidRoot w:val="5C49028F"/>
    <w:rsid w:val="31124E12"/>
    <w:rsid w:val="403B2C97"/>
    <w:rsid w:val="4A6D4902"/>
    <w:rsid w:val="539D4D1A"/>
    <w:rsid w:val="53C26AAD"/>
    <w:rsid w:val="55BA1FC0"/>
    <w:rsid w:val="56BF4844"/>
    <w:rsid w:val="5C49028F"/>
    <w:rsid w:val="62685D90"/>
    <w:rsid w:val="658E5FED"/>
    <w:rsid w:val="73EC4FBF"/>
    <w:rsid w:val="75B8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宋体" w:cs="Times New Roman"/>
    </w:r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5"/>
    <w:next w:val="4"/>
    <w:unhideWhenUsed/>
    <w:qFormat/>
    <w:uiPriority w:val="99"/>
    <w:pPr>
      <w:ind w:firstLine="420" w:firstLineChars="200"/>
    </w:pPr>
    <w:rPr>
      <w:rFonts w:ascii="Tahoma" w:hAnsi="Tahoma" w:eastAsia="宋体" w:cs="Times New Roman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2023-08-04T09:59:00Z</dcterms:created>
  <dc:creator>村长</dc:creator>
  <cp:lastModifiedBy>村长</cp:lastModifiedBy>
  <dcterms:modified xsi:type="dcterms:W3CDTF">2023-08-05T01:13:58Z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6B1D912E6DC844F0BBD7C3C1C83D137F_11</vt:lpwstr>
  </property>
</Properties>
</file>